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D" w:rsidRDefault="00E260F9" w:rsidP="00D22A18">
      <w:pPr>
        <w:pStyle w:val="Titel"/>
      </w:pPr>
      <w:r w:rsidRPr="00D22A18">
        <w:t>Experiment I – „Kapazität eines Plattenkondensator</w:t>
      </w:r>
      <w:r>
        <w:t>“</w:t>
      </w:r>
    </w:p>
    <w:p w:rsidR="00D22A18" w:rsidRDefault="00E9353F">
      <w:r>
        <w:t>Von:</w:t>
      </w:r>
      <w:r w:rsidR="006E58EA">
        <w:t xml:space="preserve"> Jan </w:t>
      </w:r>
      <w:proofErr w:type="spellStart"/>
      <w:r w:rsidR="006E58EA">
        <w:t>Leukel</w:t>
      </w:r>
      <w:proofErr w:type="spellEnd"/>
      <w:r w:rsidR="006E58EA">
        <w:t xml:space="preserve">, </w:t>
      </w:r>
      <w:r>
        <w:t>Moritz Ache</w:t>
      </w:r>
      <w:r w:rsidR="006E58EA">
        <w:t xml:space="preserve"> und Jonas </w:t>
      </w:r>
      <w:proofErr w:type="spellStart"/>
      <w:r w:rsidR="006E58EA">
        <w:t>Bouwer</w:t>
      </w:r>
      <w:proofErr w:type="spellEnd"/>
    </w:p>
    <w:p w:rsidR="00E9353F" w:rsidRDefault="00E9353F"/>
    <w:p w:rsidR="003D5E9B" w:rsidRPr="003D5E9B" w:rsidRDefault="003D5E9B">
      <w:pPr>
        <w:rPr>
          <w:sz w:val="28"/>
          <w:szCs w:val="28"/>
          <w:u w:val="single"/>
        </w:rPr>
      </w:pPr>
      <w:r w:rsidRPr="003D5E9B">
        <w:rPr>
          <w:sz w:val="28"/>
          <w:szCs w:val="28"/>
          <w:u w:val="single"/>
        </w:rPr>
        <w:t>Vorexperiment</w:t>
      </w:r>
    </w:p>
    <w:p w:rsidR="003D5E9B" w:rsidRPr="003D5E9B" w:rsidRDefault="00B42914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="003D5E9B" w:rsidRPr="003D5E9B">
        <w:rPr>
          <w:sz w:val="24"/>
          <w:szCs w:val="24"/>
        </w:rPr>
        <w:t xml:space="preserve">Kondensator wird eingeschaltet. Es wird eine Spannung von 2,5V angelegt. Dann wird der Kondensator vom Netzgerät getrennt. </w:t>
      </w:r>
      <w:r w:rsidR="003D5E9B">
        <w:rPr>
          <w:sz w:val="24"/>
          <w:szCs w:val="24"/>
        </w:rPr>
        <w:t>Z</w:t>
      </w:r>
      <w:r w:rsidR="003D5E9B" w:rsidRPr="003D5E9B">
        <w:rPr>
          <w:sz w:val="24"/>
          <w:szCs w:val="24"/>
        </w:rPr>
        <w:t>wischen die Platten wird nun eine Kunststoffplatte geschoben. Die Spannung fällt ab. Wenn die Platte wieder herausgenommen wird, steigt die Spannung wieder.</w:t>
      </w:r>
    </w:p>
    <w:p w:rsidR="003D5E9B" w:rsidRPr="00895E77" w:rsidRDefault="003D5E9B">
      <w:pPr>
        <w:rPr>
          <w:b/>
          <w:sz w:val="24"/>
          <w:szCs w:val="24"/>
        </w:rPr>
      </w:pPr>
      <w:r w:rsidRPr="00895E77">
        <w:rPr>
          <w:b/>
          <w:sz w:val="24"/>
          <w:szCs w:val="24"/>
        </w:rPr>
        <w:t>Vermutung:</w:t>
      </w:r>
    </w:p>
    <w:p w:rsidR="003D5E9B" w:rsidRPr="003D5E9B" w:rsidRDefault="003D5E9B">
      <w:pPr>
        <w:rPr>
          <w:sz w:val="24"/>
          <w:szCs w:val="24"/>
        </w:rPr>
      </w:pPr>
      <w:r w:rsidRPr="003D5E9B">
        <w:rPr>
          <w:sz w:val="24"/>
          <w:szCs w:val="24"/>
        </w:rPr>
        <w:t>Die Kun</w:t>
      </w:r>
      <w:r w:rsidR="00E60FB1">
        <w:rPr>
          <w:sz w:val="24"/>
          <w:szCs w:val="24"/>
        </w:rPr>
        <w:t>st</w:t>
      </w:r>
      <w:r w:rsidRPr="003D5E9B">
        <w:rPr>
          <w:sz w:val="24"/>
          <w:szCs w:val="24"/>
        </w:rPr>
        <w:t>stoffplatte stört das elektrische Feld</w:t>
      </w:r>
      <w:r w:rsidR="00895E77">
        <w:rPr>
          <w:sz w:val="24"/>
          <w:szCs w:val="24"/>
        </w:rPr>
        <w:t>!</w:t>
      </w:r>
    </w:p>
    <w:p w:rsidR="003D5E9B" w:rsidRDefault="003D5E9B">
      <w:pPr>
        <w:rPr>
          <w:sz w:val="28"/>
          <w:szCs w:val="28"/>
          <w:u w:val="single"/>
        </w:rPr>
      </w:pPr>
    </w:p>
    <w:p w:rsidR="00B319B7" w:rsidRPr="00D22A18" w:rsidRDefault="00E260F9">
      <w:pPr>
        <w:rPr>
          <w:sz w:val="28"/>
          <w:szCs w:val="28"/>
          <w:u w:val="single"/>
        </w:rPr>
      </w:pPr>
      <w:r w:rsidRPr="00D22A18">
        <w:rPr>
          <w:sz w:val="28"/>
          <w:szCs w:val="28"/>
          <w:u w:val="single"/>
        </w:rPr>
        <w:t xml:space="preserve">Hauptexperiment </w:t>
      </w:r>
    </w:p>
    <w:p w:rsidR="00B319B7" w:rsidRPr="00895E77" w:rsidRDefault="00B319B7">
      <w:pPr>
        <w:rPr>
          <w:b/>
        </w:rPr>
      </w:pPr>
      <w:r w:rsidRPr="00895E77">
        <w:rPr>
          <w:b/>
        </w:rPr>
        <w:t>Problemstellung/Aufgabenstellung:</w:t>
      </w:r>
    </w:p>
    <w:p w:rsidR="00E260F9" w:rsidRDefault="00E260F9">
      <w:r>
        <w:t>Bei dem Vorexperiment entstand Verwunderung darüber, dass die gemessene Spannung bei dem Einschieben der Kunststoffplatte zwischen die beiden Kondensatorplatten abfällt</w:t>
      </w:r>
      <w:r w:rsidR="00B319B7">
        <w:t xml:space="preserve"> und nach dem Herausziehen wieder steigt.</w:t>
      </w:r>
    </w:p>
    <w:p w:rsidR="00E260F9" w:rsidRDefault="00E260F9">
      <w:r>
        <w:t>In dem folgenden Hauptexperiment soll überprüft werden, ob die Ladung  mit und ohne Kunststoffplatte identisch ist.</w:t>
      </w:r>
    </w:p>
    <w:p w:rsidR="008858C2" w:rsidRDefault="008858C2"/>
    <w:p w:rsidR="00B22735" w:rsidRPr="008858C2" w:rsidRDefault="00B22735">
      <w:pPr>
        <w:rPr>
          <w:b/>
        </w:rPr>
      </w:pPr>
      <w:r w:rsidRPr="008858C2">
        <w:rPr>
          <w:b/>
        </w:rPr>
        <w:t>Formeln</w:t>
      </w:r>
    </w:p>
    <w:p w:rsidR="00B22735" w:rsidRPr="008858C2" w:rsidRDefault="00B22735">
      <w:pPr>
        <w:rPr>
          <w:i/>
        </w:rPr>
      </w:pPr>
      <w:r>
        <w:t xml:space="preserve">Die </w:t>
      </w:r>
      <w:r w:rsidRPr="008858C2">
        <w:rPr>
          <w:i/>
        </w:rPr>
        <w:t>Kapazität</w:t>
      </w:r>
      <w:r>
        <w:t xml:space="preserve"> ergibt sich aus der </w:t>
      </w:r>
      <w:r w:rsidRPr="008858C2">
        <w:rPr>
          <w:i/>
        </w:rPr>
        <w:t>Ladung</w:t>
      </w:r>
      <w:r>
        <w:t xml:space="preserve"> geteilt durch die </w:t>
      </w:r>
      <w:r w:rsidRPr="008858C2">
        <w:rPr>
          <w:i/>
        </w:rPr>
        <w:t>Spannung</w:t>
      </w:r>
    </w:p>
    <w:p w:rsidR="00B22735" w:rsidRDefault="00B22735">
      <w:r>
        <w:t>C=Q/U</w:t>
      </w:r>
    </w:p>
    <w:p w:rsidR="00B22735" w:rsidRDefault="00B22735">
      <w:r>
        <w:t xml:space="preserve">C ist die </w:t>
      </w:r>
      <w:r w:rsidRPr="008858C2">
        <w:rPr>
          <w:i/>
        </w:rPr>
        <w:t>Kapazität</w:t>
      </w:r>
      <w:r w:rsidR="00B42914">
        <w:rPr>
          <w:i/>
        </w:rPr>
        <w:t>,</w:t>
      </w:r>
      <w:r>
        <w:t xml:space="preserve"> die </w:t>
      </w:r>
      <w:r w:rsidR="008858C2">
        <w:t xml:space="preserve">der </w:t>
      </w:r>
      <w:r>
        <w:t xml:space="preserve">Plattenkondensator </w:t>
      </w:r>
      <w:r w:rsidR="008858C2">
        <w:t>besitzt.</w:t>
      </w:r>
    </w:p>
    <w:p w:rsidR="008858C2" w:rsidRDefault="008858C2">
      <w:r>
        <w:t xml:space="preserve">Q ist die </w:t>
      </w:r>
      <w:r w:rsidRPr="008858C2">
        <w:rPr>
          <w:i/>
        </w:rPr>
        <w:t>Ladung</w:t>
      </w:r>
      <w:r>
        <w:t xml:space="preserve"> von dem Plattenkondensator</w:t>
      </w:r>
      <w:r w:rsidR="00B42914">
        <w:t>, die</w:t>
      </w:r>
      <w:r>
        <w:t xml:space="preserve"> entnommen und gemessen werden kann. </w:t>
      </w:r>
    </w:p>
    <w:p w:rsidR="008858C2" w:rsidRDefault="008858C2">
      <w:r>
        <w:t xml:space="preserve">U ist die </w:t>
      </w:r>
      <w:r w:rsidRPr="008858C2">
        <w:rPr>
          <w:i/>
        </w:rPr>
        <w:t>Spannung</w:t>
      </w:r>
      <w:r>
        <w:t xml:space="preserve"> mit der die Ladung auf den Plattenkondensator aufgebracht wird.</w:t>
      </w:r>
    </w:p>
    <w:p w:rsidR="00B22735" w:rsidRDefault="00B22735"/>
    <w:p w:rsidR="00B319B7" w:rsidRDefault="00B319B7"/>
    <w:p w:rsidR="008858C2" w:rsidRDefault="008858C2">
      <w:pPr>
        <w:rPr>
          <w:b/>
        </w:rPr>
      </w:pPr>
    </w:p>
    <w:p w:rsidR="00B319B7" w:rsidRPr="00895E77" w:rsidRDefault="00B319B7">
      <w:pPr>
        <w:rPr>
          <w:b/>
        </w:rPr>
      </w:pPr>
      <w:proofErr w:type="spellStart"/>
      <w:r w:rsidRPr="00895E77">
        <w:rPr>
          <w:b/>
        </w:rPr>
        <w:t>Messprinzip</w:t>
      </w:r>
      <w:proofErr w:type="spellEnd"/>
      <w:r w:rsidRPr="00895E77">
        <w:rPr>
          <w:b/>
        </w:rPr>
        <w:t xml:space="preserve"> und Versuchsablauf:</w:t>
      </w:r>
    </w:p>
    <w:p w:rsidR="00B319B7" w:rsidRDefault="00B319B7">
      <w:r>
        <w:t xml:space="preserve">Wir stellen an dem Hochspannungsnetzgerät Spannung zwischen 1000 und 3500 Volt mittels eines Voltmeters ein. Anschließend laden wir mit Metallkugel A den Plattenkondensator auf und nehmen die Ladung mit Metallkugel B auf. Dann lesen wir die Ladung am </w:t>
      </w:r>
      <w:proofErr w:type="spellStart"/>
      <w:r>
        <w:t>Messverstärker</w:t>
      </w:r>
      <w:proofErr w:type="spellEnd"/>
      <w:r>
        <w:t xml:space="preserve"> ab. Dieser Versuch wird jeweils </w:t>
      </w:r>
      <w:r w:rsidR="00D22A18">
        <w:t>6-mal</w:t>
      </w:r>
      <w:r>
        <w:t xml:space="preserve"> mit und ohne Kunststoffplatte durchgeführt und eine </w:t>
      </w:r>
      <w:proofErr w:type="spellStart"/>
      <w:r>
        <w:t>Messreihe</w:t>
      </w:r>
      <w:proofErr w:type="spellEnd"/>
      <w:r>
        <w:t xml:space="preserve"> erstellt.</w:t>
      </w:r>
    </w:p>
    <w:p w:rsidR="00BB2D82" w:rsidRDefault="00D22A18">
      <w:r>
        <w:t>Da</w:t>
      </w:r>
      <w:r w:rsidR="00BB2D82">
        <w:t xml:space="preserve"> wir eine zu hohe Spannung eingestellt hatten und der erste Wert ohne Kunststoffplatte ungenau gemessen wurde, mussten wir die </w:t>
      </w:r>
      <w:proofErr w:type="spellStart"/>
      <w:r w:rsidR="00BB2D82">
        <w:t>Messreihe</w:t>
      </w:r>
      <w:proofErr w:type="spellEnd"/>
      <w:r w:rsidR="00BB2D82">
        <w:t xml:space="preserve"> wiederholen.</w:t>
      </w:r>
    </w:p>
    <w:p w:rsidR="003D5E9B" w:rsidRDefault="003D5E9B"/>
    <w:p w:rsidR="003D5E9B" w:rsidRDefault="003D5E9B"/>
    <w:p w:rsidR="00895E77" w:rsidRPr="00895E77" w:rsidRDefault="00895E77">
      <w:pPr>
        <w:rPr>
          <w:b/>
        </w:rPr>
      </w:pPr>
      <w:r w:rsidRPr="00895E77">
        <w:rPr>
          <w:b/>
        </w:rPr>
        <w:t>Skizze</w:t>
      </w:r>
    </w:p>
    <w:p w:rsidR="00895E77" w:rsidRDefault="00895E77">
      <w:r>
        <w:rPr>
          <w:noProof/>
          <w:lang w:eastAsia="de-DE"/>
        </w:rPr>
        <w:drawing>
          <wp:inline distT="0" distB="0" distL="0" distR="0">
            <wp:extent cx="5671544" cy="3220278"/>
            <wp:effectExtent l="19050" t="0" r="5356" b="0"/>
            <wp:docPr id="2" name="Bild 1" descr="C:\Dokumente und Einstellungen\Jonas.BOUWER\Eigene Dateien\Bilder\Skitzze Paint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Jonas.BOUWER\Eigene Dateien\Bilder\Skitzze Paint 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49" cy="322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77" w:rsidRDefault="00895E77"/>
    <w:p w:rsidR="00895E77" w:rsidRDefault="00895E77"/>
    <w:p w:rsidR="008858C2" w:rsidRDefault="008858C2">
      <w:pPr>
        <w:rPr>
          <w:b/>
        </w:rPr>
      </w:pPr>
    </w:p>
    <w:p w:rsidR="008858C2" w:rsidRDefault="008858C2">
      <w:pPr>
        <w:rPr>
          <w:b/>
        </w:rPr>
      </w:pPr>
    </w:p>
    <w:p w:rsidR="008858C2" w:rsidRDefault="008858C2">
      <w:pPr>
        <w:rPr>
          <w:b/>
        </w:rPr>
      </w:pPr>
    </w:p>
    <w:p w:rsidR="008858C2" w:rsidRDefault="008858C2">
      <w:pPr>
        <w:rPr>
          <w:b/>
        </w:rPr>
      </w:pPr>
    </w:p>
    <w:p w:rsidR="008858C2" w:rsidRDefault="008858C2">
      <w:pPr>
        <w:rPr>
          <w:b/>
        </w:rPr>
      </w:pPr>
    </w:p>
    <w:p w:rsidR="00D439FE" w:rsidRDefault="00D439FE">
      <w:pPr>
        <w:rPr>
          <w:b/>
        </w:rPr>
      </w:pPr>
    </w:p>
    <w:p w:rsidR="00D22A18" w:rsidRDefault="00BB2D82">
      <w:pPr>
        <w:rPr>
          <w:b/>
        </w:rPr>
      </w:pPr>
      <w:r w:rsidRPr="00895E77">
        <w:rPr>
          <w:b/>
        </w:rPr>
        <w:t>Messwerte</w:t>
      </w:r>
    </w:p>
    <w:p w:rsidR="00D439FE" w:rsidRPr="00895E77" w:rsidRDefault="00D439FE">
      <w:pPr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660"/>
        <w:gridCol w:w="1023"/>
        <w:gridCol w:w="1023"/>
        <w:gridCol w:w="1022"/>
        <w:gridCol w:w="1023"/>
        <w:gridCol w:w="1023"/>
        <w:gridCol w:w="1023"/>
        <w:gridCol w:w="1202"/>
      </w:tblGrid>
      <w:tr w:rsidR="002C0E83" w:rsidTr="002C0E83">
        <w:tc>
          <w:tcPr>
            <w:tcW w:w="1660" w:type="dxa"/>
          </w:tcPr>
          <w:p w:rsidR="002C0E83" w:rsidRDefault="002C0E83">
            <w:r>
              <w:t>Messung</w:t>
            </w:r>
          </w:p>
        </w:tc>
        <w:tc>
          <w:tcPr>
            <w:tcW w:w="1023" w:type="dxa"/>
          </w:tcPr>
          <w:p w:rsidR="002C0E83" w:rsidRDefault="002C0E83">
            <w:r>
              <w:t>1.</w:t>
            </w:r>
          </w:p>
        </w:tc>
        <w:tc>
          <w:tcPr>
            <w:tcW w:w="1023" w:type="dxa"/>
          </w:tcPr>
          <w:p w:rsidR="002C0E83" w:rsidRDefault="002C0E83">
            <w:r>
              <w:t>2.</w:t>
            </w:r>
          </w:p>
        </w:tc>
        <w:tc>
          <w:tcPr>
            <w:tcW w:w="1022" w:type="dxa"/>
          </w:tcPr>
          <w:p w:rsidR="002C0E83" w:rsidRDefault="002C0E83">
            <w:r>
              <w:t>3.</w:t>
            </w:r>
          </w:p>
        </w:tc>
        <w:tc>
          <w:tcPr>
            <w:tcW w:w="1023" w:type="dxa"/>
          </w:tcPr>
          <w:p w:rsidR="002C0E83" w:rsidRDefault="002C0E83">
            <w:r>
              <w:t>4.</w:t>
            </w:r>
          </w:p>
        </w:tc>
        <w:tc>
          <w:tcPr>
            <w:tcW w:w="1023" w:type="dxa"/>
          </w:tcPr>
          <w:p w:rsidR="002C0E83" w:rsidRDefault="002C0E83">
            <w:r>
              <w:t>5.</w:t>
            </w:r>
          </w:p>
        </w:tc>
        <w:tc>
          <w:tcPr>
            <w:tcW w:w="1023" w:type="dxa"/>
          </w:tcPr>
          <w:p w:rsidR="002C0E83" w:rsidRDefault="002C0E83">
            <w:r>
              <w:t>6.</w:t>
            </w:r>
          </w:p>
        </w:tc>
        <w:tc>
          <w:tcPr>
            <w:tcW w:w="1202" w:type="dxa"/>
          </w:tcPr>
          <w:p w:rsidR="002C0E83" w:rsidRDefault="002C0E83">
            <w:r>
              <w:t>Mittelwert</w:t>
            </w:r>
          </w:p>
        </w:tc>
      </w:tr>
      <w:tr w:rsidR="002C0E83" w:rsidTr="002C0E83">
        <w:trPr>
          <w:trHeight w:val="733"/>
        </w:trPr>
        <w:tc>
          <w:tcPr>
            <w:tcW w:w="1660" w:type="dxa"/>
          </w:tcPr>
          <w:p w:rsidR="002C0E83" w:rsidRDefault="002C0E83">
            <w:r>
              <w:t>Spannung in Volt</w:t>
            </w:r>
          </w:p>
        </w:tc>
        <w:tc>
          <w:tcPr>
            <w:tcW w:w="1023" w:type="dxa"/>
          </w:tcPr>
          <w:p w:rsidR="002C0E83" w:rsidRDefault="002C0E83">
            <w:r>
              <w:t>1000</w:t>
            </w:r>
          </w:p>
        </w:tc>
        <w:tc>
          <w:tcPr>
            <w:tcW w:w="1023" w:type="dxa"/>
          </w:tcPr>
          <w:p w:rsidR="002C0E83" w:rsidRDefault="002C0E83">
            <w:r>
              <w:t>1500</w:t>
            </w:r>
          </w:p>
        </w:tc>
        <w:tc>
          <w:tcPr>
            <w:tcW w:w="1022" w:type="dxa"/>
          </w:tcPr>
          <w:p w:rsidR="002C0E83" w:rsidRDefault="002C0E83">
            <w:r>
              <w:t>2000</w:t>
            </w:r>
          </w:p>
        </w:tc>
        <w:tc>
          <w:tcPr>
            <w:tcW w:w="1023" w:type="dxa"/>
          </w:tcPr>
          <w:p w:rsidR="002C0E83" w:rsidRDefault="002C0E83">
            <w:r>
              <w:t>2500</w:t>
            </w:r>
          </w:p>
        </w:tc>
        <w:tc>
          <w:tcPr>
            <w:tcW w:w="1023" w:type="dxa"/>
          </w:tcPr>
          <w:p w:rsidR="002C0E83" w:rsidRDefault="002C0E83">
            <w:r>
              <w:t>3000</w:t>
            </w:r>
          </w:p>
        </w:tc>
        <w:tc>
          <w:tcPr>
            <w:tcW w:w="1023" w:type="dxa"/>
          </w:tcPr>
          <w:p w:rsidR="002C0E83" w:rsidRDefault="002C0E83">
            <w:r>
              <w:t>3500</w:t>
            </w:r>
          </w:p>
        </w:tc>
        <w:tc>
          <w:tcPr>
            <w:tcW w:w="1202" w:type="dxa"/>
          </w:tcPr>
          <w:p w:rsidR="002C0E83" w:rsidRDefault="002C0E83"/>
        </w:tc>
      </w:tr>
      <w:tr w:rsidR="002C0E83" w:rsidTr="002C0E83">
        <w:trPr>
          <w:trHeight w:val="1177"/>
        </w:trPr>
        <w:tc>
          <w:tcPr>
            <w:tcW w:w="1660" w:type="dxa"/>
          </w:tcPr>
          <w:p w:rsidR="002C0E83" w:rsidRDefault="002C0E83">
            <w:r>
              <w:t xml:space="preserve">Ladung in </w:t>
            </w:r>
            <w:proofErr w:type="spellStart"/>
            <w:r>
              <w:t>nC</w:t>
            </w:r>
            <w:proofErr w:type="spellEnd"/>
            <w:r>
              <w:t xml:space="preserve"> ohne</w:t>
            </w:r>
          </w:p>
          <w:p w:rsidR="002C0E83" w:rsidRDefault="002C0E83">
            <w:r>
              <w:t xml:space="preserve">Kunststoffplatte 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125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150</w:t>
            </w:r>
          </w:p>
        </w:tc>
        <w:tc>
          <w:tcPr>
            <w:tcW w:w="1022" w:type="dxa"/>
          </w:tcPr>
          <w:p w:rsidR="002C0E83" w:rsidRDefault="002C0E83"/>
          <w:p w:rsidR="002C0E83" w:rsidRDefault="002C0E83">
            <w:r>
              <w:t>245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285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385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415</w:t>
            </w:r>
          </w:p>
        </w:tc>
        <w:tc>
          <w:tcPr>
            <w:tcW w:w="1202" w:type="dxa"/>
          </w:tcPr>
          <w:p w:rsidR="002C0E83" w:rsidRDefault="002C0E83"/>
          <w:p w:rsidR="002C0E83" w:rsidRDefault="002C0E83">
            <w:r>
              <w:t>196,25</w:t>
            </w:r>
          </w:p>
        </w:tc>
      </w:tr>
      <w:tr w:rsidR="002C0E83" w:rsidTr="002C0E83">
        <w:trPr>
          <w:trHeight w:val="1327"/>
        </w:trPr>
        <w:tc>
          <w:tcPr>
            <w:tcW w:w="1660" w:type="dxa"/>
          </w:tcPr>
          <w:p w:rsidR="002C0E83" w:rsidRDefault="002C0E83">
            <w:r>
              <w:t xml:space="preserve">Ladung in </w:t>
            </w:r>
            <w:proofErr w:type="spellStart"/>
            <w:r>
              <w:t>nC</w:t>
            </w:r>
            <w:proofErr w:type="spellEnd"/>
            <w:r>
              <w:t xml:space="preserve"> mit Kunststoffplatte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125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175</w:t>
            </w:r>
          </w:p>
        </w:tc>
        <w:tc>
          <w:tcPr>
            <w:tcW w:w="1022" w:type="dxa"/>
          </w:tcPr>
          <w:p w:rsidR="002C0E83" w:rsidRDefault="002C0E83"/>
          <w:p w:rsidR="002C0E83" w:rsidRDefault="002C0E83">
            <w:r>
              <w:t>285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355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425</w:t>
            </w:r>
          </w:p>
        </w:tc>
        <w:tc>
          <w:tcPr>
            <w:tcW w:w="1023" w:type="dxa"/>
          </w:tcPr>
          <w:p w:rsidR="002C0E83" w:rsidRDefault="002C0E83"/>
          <w:p w:rsidR="002C0E83" w:rsidRDefault="002C0E83">
            <w:r>
              <w:t>505</w:t>
            </w:r>
          </w:p>
        </w:tc>
        <w:tc>
          <w:tcPr>
            <w:tcW w:w="1202" w:type="dxa"/>
          </w:tcPr>
          <w:p w:rsidR="002C0E83" w:rsidRDefault="002C0E83"/>
          <w:p w:rsidR="002C0E83" w:rsidRDefault="002C0E83">
            <w:r>
              <w:t>233,75</w:t>
            </w:r>
          </w:p>
        </w:tc>
      </w:tr>
    </w:tbl>
    <w:p w:rsidR="00A93F38" w:rsidRDefault="00A93F38"/>
    <w:p w:rsidR="002C0E83" w:rsidRDefault="002C0E83">
      <w:r w:rsidRPr="00D439FE">
        <w:rPr>
          <w:u w:val="single"/>
        </w:rPr>
        <w:t>Faktor:</w:t>
      </w:r>
      <w:r>
        <w:t xml:space="preserve">   1,19</w:t>
      </w:r>
    </w:p>
    <w:p w:rsidR="00A93F38" w:rsidRDefault="00A93F38"/>
    <w:p w:rsidR="00A93F38" w:rsidRPr="00895E77" w:rsidRDefault="00A93F38">
      <w:pPr>
        <w:rPr>
          <w:b/>
        </w:rPr>
      </w:pPr>
      <w:r w:rsidRPr="00895E77">
        <w:rPr>
          <w:b/>
        </w:rPr>
        <w:t>Tabellarische Auswertung</w:t>
      </w:r>
    </w:p>
    <w:p w:rsidR="00B319B7" w:rsidRDefault="00D22A18">
      <w:r w:rsidRPr="006903CC">
        <w:rPr>
          <w:noProof/>
          <w:lang w:eastAsia="de-DE"/>
        </w:rPr>
        <w:drawing>
          <wp:inline distT="0" distB="0" distL="0" distR="0">
            <wp:extent cx="5971430" cy="2743200"/>
            <wp:effectExtent l="0" t="0" r="0" b="0"/>
            <wp:docPr id="1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5E9B" w:rsidRDefault="003D5E9B"/>
    <w:p w:rsidR="003D5E9B" w:rsidRDefault="003D5E9B">
      <w:pPr>
        <w:rPr>
          <w:b/>
        </w:rPr>
      </w:pPr>
      <w:r w:rsidRPr="00895E77">
        <w:rPr>
          <w:b/>
        </w:rPr>
        <w:t>Auswertung</w:t>
      </w:r>
    </w:p>
    <w:p w:rsidR="00E260F9" w:rsidRDefault="00E9353F">
      <w:r w:rsidRPr="00B22735">
        <w:t xml:space="preserve">Durch die Kunststoffplatte wird das elektrische Feld gestört. </w:t>
      </w:r>
      <w:r w:rsidR="008E735E" w:rsidRPr="00B22735">
        <w:t xml:space="preserve">Viele </w:t>
      </w:r>
      <w:r w:rsidRPr="00B22735">
        <w:t>Feldlinien</w:t>
      </w:r>
      <w:r w:rsidR="008E735E" w:rsidRPr="00B22735">
        <w:t xml:space="preserve"> </w:t>
      </w:r>
      <w:r w:rsidRPr="00B22735">
        <w:t xml:space="preserve">kommen nicht auf </w:t>
      </w:r>
      <w:proofErr w:type="gramStart"/>
      <w:r w:rsidRPr="00B22735">
        <w:t>der</w:t>
      </w:r>
      <w:proofErr w:type="gramEnd"/>
      <w:r w:rsidRPr="00B22735">
        <w:t xml:space="preserve"> unteren Kondensatorplatten an. </w:t>
      </w:r>
      <w:r w:rsidR="008E735E" w:rsidRPr="00B22735">
        <w:t xml:space="preserve">Einige </w:t>
      </w:r>
      <w:r w:rsidRPr="00B22735">
        <w:t>enden schon in</w:t>
      </w:r>
      <w:r w:rsidR="008E735E" w:rsidRPr="00B22735">
        <w:t xml:space="preserve"> oder auf</w:t>
      </w:r>
      <w:r w:rsidRPr="00B22735">
        <w:t xml:space="preserve"> der Kunststoffplatte. </w:t>
      </w:r>
      <w:r w:rsidR="00B22735" w:rsidRPr="00B22735">
        <w:t>Dadurch bleiben die meisten Ladungen auf der oberen Kondensatorplatte enthalten.</w:t>
      </w:r>
      <w:r w:rsidR="008E735E" w:rsidRPr="00B22735">
        <w:t xml:space="preserve"> Da die Ladung durch die </w:t>
      </w:r>
      <w:r w:rsidR="008E735E" w:rsidRPr="00B22735">
        <w:lastRenderedPageBreak/>
        <w:t xml:space="preserve">Kapazität mal die Spannung errechnet werden kann und die </w:t>
      </w:r>
      <w:r w:rsidR="00B22735" w:rsidRPr="00B22735">
        <w:t>Spannung</w:t>
      </w:r>
      <w:r w:rsidR="008E735E" w:rsidRPr="00B22735">
        <w:t xml:space="preserve"> die </w:t>
      </w:r>
      <w:r w:rsidR="00B22735" w:rsidRPr="00B22735">
        <w:t>gleiche ist</w:t>
      </w:r>
      <w:r w:rsidR="00B42914">
        <w:t>,</w:t>
      </w:r>
      <w:r w:rsidR="00B22735" w:rsidRPr="00B22735">
        <w:t xml:space="preserve"> muss sich die Kapazität des Kondensators verändert haben.</w:t>
      </w:r>
      <w:r w:rsidR="008E735E" w:rsidRPr="00B22735">
        <w:t xml:space="preserve"> </w:t>
      </w:r>
    </w:p>
    <w:p w:rsidR="00B22735" w:rsidRPr="00B22735" w:rsidRDefault="00B22735"/>
    <w:p w:rsidR="00E260F9" w:rsidRDefault="00E260F9">
      <w:pPr>
        <w:rPr>
          <w:b/>
        </w:rPr>
      </w:pPr>
    </w:p>
    <w:p w:rsidR="008858C2" w:rsidRDefault="008858C2">
      <w:pPr>
        <w:rPr>
          <w:b/>
        </w:rPr>
      </w:pPr>
      <w:r>
        <w:rPr>
          <w:b/>
        </w:rPr>
        <w:t>Fehlerrechnung</w:t>
      </w:r>
    </w:p>
    <w:p w:rsidR="008858C2" w:rsidRDefault="001E42F2">
      <w:r w:rsidRPr="002C0E83">
        <w:t xml:space="preserve">Eine große Fehlerquelle war, dass die Ladung relativ schnell abgeflossen ist, da die Luftfeuchtigkeit im Raum relativ groß war. Eine weitere Fehlerquelle war der </w:t>
      </w:r>
      <w:proofErr w:type="spellStart"/>
      <w:r w:rsidRPr="002C0E83">
        <w:t>Ladungsmessverstärkter</w:t>
      </w:r>
      <w:proofErr w:type="spellEnd"/>
      <w:r w:rsidRPr="002C0E83">
        <w:t xml:space="preserve">, den man nicht richtig erden konnte. Weitere </w:t>
      </w:r>
      <w:proofErr w:type="spellStart"/>
      <w:r w:rsidR="00D439FE">
        <w:t>Messf</w:t>
      </w:r>
      <w:r w:rsidRPr="002C0E83">
        <w:t>ehl</w:t>
      </w:r>
      <w:r w:rsidR="00B42914">
        <w:t>er</w:t>
      </w:r>
      <w:proofErr w:type="spellEnd"/>
      <w:r w:rsidR="00B42914">
        <w:t xml:space="preserve"> konnten natürlich auch beim A</w:t>
      </w:r>
      <w:r w:rsidRPr="002C0E83">
        <w:t>blesen entstehen</w:t>
      </w:r>
      <w:r w:rsidR="002C0E83" w:rsidRPr="002C0E83">
        <w:t>.</w:t>
      </w:r>
      <w:r w:rsidR="00D439FE">
        <w:t xml:space="preserve"> </w:t>
      </w:r>
      <w:r w:rsidR="002C0E83" w:rsidRPr="002C0E83">
        <w:t xml:space="preserve"> </w:t>
      </w:r>
    </w:p>
    <w:p w:rsidR="002C0E83" w:rsidRPr="002C0E83" w:rsidRDefault="002C0E83">
      <w:pPr>
        <w:rPr>
          <w:b/>
        </w:rPr>
      </w:pPr>
    </w:p>
    <w:p w:rsidR="002C0E83" w:rsidRDefault="002C0E83">
      <w:pPr>
        <w:rPr>
          <w:b/>
        </w:rPr>
      </w:pPr>
      <w:r w:rsidRPr="002C0E83">
        <w:rPr>
          <w:b/>
        </w:rPr>
        <w:t>Zusammenfassung</w:t>
      </w:r>
    </w:p>
    <w:p w:rsidR="00D439FE" w:rsidRPr="00D439FE" w:rsidRDefault="00D439FE">
      <w:r>
        <w:t>Zusammengefasst können wir sagen, dass sich die Kapazität</w:t>
      </w:r>
      <w:r w:rsidR="00B42914">
        <w:t xml:space="preserve"> des Plattenkondensators durch E</w:t>
      </w:r>
      <w:r>
        <w:t xml:space="preserve">inschieben der Kunststoffplatte verändert </w:t>
      </w:r>
      <w:r w:rsidR="00B42914">
        <w:t xml:space="preserve">(vergrößert) hat. Dies </w:t>
      </w:r>
      <w:proofErr w:type="gramStart"/>
      <w:r w:rsidR="00B42914">
        <w:t>begründe</w:t>
      </w:r>
      <w:proofErr w:type="gramEnd"/>
      <w:r w:rsidR="00B42914">
        <w:t xml:space="preserve"> wir</w:t>
      </w:r>
      <w:r>
        <w:t xml:space="preserve"> damit, dass einige Feldlinien schon in oder auf der Kondensatorplatte enden. Dadurch messen wir eine größere Ladung </w:t>
      </w:r>
      <w:r w:rsidR="00F90780">
        <w:t xml:space="preserve">bei dem Experiment mit der </w:t>
      </w:r>
      <w:proofErr w:type="spellStart"/>
      <w:r w:rsidR="00F90780">
        <w:t>Kunstoffplatte</w:t>
      </w:r>
      <w:proofErr w:type="spellEnd"/>
      <w:r w:rsidR="00F90780">
        <w:t xml:space="preserve">  als ohne diese. </w:t>
      </w:r>
      <w:r w:rsidR="006E58EA">
        <w:t>Durch die hohe Luftfeuchtigkeit und ei</w:t>
      </w:r>
      <w:r w:rsidR="00B42914">
        <w:t xml:space="preserve">nige </w:t>
      </w:r>
      <w:proofErr w:type="spellStart"/>
      <w:r w:rsidR="00B42914">
        <w:t>Messfehler</w:t>
      </w:r>
      <w:proofErr w:type="spellEnd"/>
      <w:r w:rsidR="00B42914">
        <w:t>, wie ungenaues A</w:t>
      </w:r>
      <w:r w:rsidR="006E58EA">
        <w:t xml:space="preserve">blesen der Ladungswerte, ist der Faktor nicht allzu genau. </w:t>
      </w:r>
    </w:p>
    <w:p w:rsidR="008858C2" w:rsidRDefault="008858C2">
      <w:pPr>
        <w:rPr>
          <w:b/>
        </w:rPr>
      </w:pPr>
    </w:p>
    <w:p w:rsidR="008858C2" w:rsidRDefault="008858C2"/>
    <w:sectPr w:rsidR="008858C2" w:rsidSect="00FF12E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1" w:rsidRDefault="00903A51" w:rsidP="00B42914">
      <w:pPr>
        <w:spacing w:after="0" w:line="240" w:lineRule="auto"/>
      </w:pPr>
      <w:r>
        <w:separator/>
      </w:r>
    </w:p>
  </w:endnote>
  <w:endnote w:type="continuationSeparator" w:id="0">
    <w:p w:rsidR="00903A51" w:rsidRDefault="00903A51" w:rsidP="00B4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4" w:rsidRPr="00B42914" w:rsidRDefault="00B42914">
    <w:pPr>
      <w:rPr>
        <w:rFonts w:asciiTheme="majorHAnsi" w:hAnsiTheme="majorHAnsi"/>
        <w:sz w:val="48"/>
        <w:szCs w:val="44"/>
      </w:rPr>
    </w:pPr>
    <w:r>
      <w:ptab w:relativeTo="margin" w:alignment="center" w:leader="none"/>
    </w:r>
    <w:sdt>
      <w:sdtPr>
        <w:rPr>
          <w:rFonts w:asciiTheme="majorHAnsi" w:hAnsiTheme="majorHAnsi"/>
          <w:sz w:val="48"/>
          <w:szCs w:val="44"/>
        </w:rPr>
        <w:id w:val="14478487"/>
        <w:docPartObj>
          <w:docPartGallery w:val="Page Numbers (Margins)"/>
          <w:docPartUnique/>
        </w:docPartObj>
      </w:sdtPr>
      <w:sdtContent>
        <w:sdt>
          <w:sdtPr>
            <w:rPr>
              <w:rFonts w:asciiTheme="majorHAnsi" w:hAnsiTheme="majorHAnsi"/>
              <w:sz w:val="48"/>
              <w:szCs w:val="44"/>
            </w:rPr>
            <w:id w:val="107640144"/>
            <w:docPartObj>
              <w:docPartGallery w:val="Page Numbers (Margins)"/>
              <w:docPartUnique/>
            </w:docPartObj>
          </w:sdtPr>
          <w:sdtContent>
            <w:fldSimple w:instr=" PAGE   \* MERGEFORMAT ">
              <w:r w:rsidRPr="00B42914">
                <w:rPr>
                  <w:rFonts w:asciiTheme="majorHAnsi" w:hAnsiTheme="majorHAnsi"/>
                  <w:noProof/>
                  <w:sz w:val="48"/>
                  <w:szCs w:val="44"/>
                </w:rPr>
                <w:t>3</w:t>
              </w:r>
            </w:fldSimple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1" w:rsidRDefault="00903A51" w:rsidP="00B42914">
      <w:pPr>
        <w:spacing w:after="0" w:line="240" w:lineRule="auto"/>
      </w:pPr>
      <w:r>
        <w:separator/>
      </w:r>
    </w:p>
  </w:footnote>
  <w:footnote w:type="continuationSeparator" w:id="0">
    <w:p w:rsidR="00903A51" w:rsidRDefault="00903A51" w:rsidP="00B4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F9"/>
    <w:rsid w:val="001E42F2"/>
    <w:rsid w:val="00240387"/>
    <w:rsid w:val="002C0E83"/>
    <w:rsid w:val="003D5E9B"/>
    <w:rsid w:val="00467893"/>
    <w:rsid w:val="004B0F02"/>
    <w:rsid w:val="004E22CA"/>
    <w:rsid w:val="0059505B"/>
    <w:rsid w:val="006903CC"/>
    <w:rsid w:val="006E58EA"/>
    <w:rsid w:val="00866507"/>
    <w:rsid w:val="008858C2"/>
    <w:rsid w:val="00895E77"/>
    <w:rsid w:val="008E735E"/>
    <w:rsid w:val="00903A51"/>
    <w:rsid w:val="00A93F38"/>
    <w:rsid w:val="00B22735"/>
    <w:rsid w:val="00B319B7"/>
    <w:rsid w:val="00B42914"/>
    <w:rsid w:val="00BB2D82"/>
    <w:rsid w:val="00D22A18"/>
    <w:rsid w:val="00D439FE"/>
    <w:rsid w:val="00DD1603"/>
    <w:rsid w:val="00E12E37"/>
    <w:rsid w:val="00E260F9"/>
    <w:rsid w:val="00E60FB1"/>
    <w:rsid w:val="00E9353F"/>
    <w:rsid w:val="00F60A24"/>
    <w:rsid w:val="00F90780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0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22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2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">
    <w:name w:val="Light Shading"/>
    <w:basedOn w:val="NormaleTabelle"/>
    <w:uiPriority w:val="60"/>
    <w:rsid w:val="002C0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4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2914"/>
  </w:style>
  <w:style w:type="paragraph" w:styleId="Fuzeile">
    <w:name w:val="footer"/>
    <w:basedOn w:val="Standard"/>
    <w:link w:val="FuzeileZchn"/>
    <w:uiPriority w:val="99"/>
    <w:semiHidden/>
    <w:unhideWhenUsed/>
    <w:rsid w:val="00B4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kumente%20und%20Einstellungen\Jonas.BOUWER\Eigene%20Dateien\Projektwoche\Projektwoche\Tabelle%20Exp%201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>
        <c:manualLayout>
          <c:layoutTarget val="inner"/>
          <c:xMode val="edge"/>
          <c:yMode val="edge"/>
          <c:x val="0.11109332270494671"/>
          <c:y val="0.13152744140792169"/>
          <c:w val="0.55098611220427962"/>
          <c:h val="0.7855746398794275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</c:marker>
          <c:trendline>
            <c:spPr>
              <a:ln>
                <a:solidFill>
                  <a:srgbClr val="004586"/>
                </a:solidFill>
              </a:ln>
            </c:spPr>
            <c:trendlineType val="linear"/>
          </c:trendline>
          <c:xVal>
            <c:numRef>
              <c:f>Tabelle1!$D$9:$L$9</c:f>
              <c:numCache>
                <c:formatCode>General</c:formatCode>
                <c:ptCount val="9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  <c:pt idx="4">
                  <c:v>2500</c:v>
                </c:pt>
                <c:pt idx="5">
                  <c:v>3000</c:v>
                </c:pt>
                <c:pt idx="6">
                  <c:v>3500</c:v>
                </c:pt>
              </c:numCache>
            </c:numRef>
          </c:xVal>
          <c:yVal>
            <c:numRef>
              <c:f>Tabelle1!$D$11:$L$11</c:f>
              <c:numCache>
                <c:formatCode>General</c:formatCode>
                <c:ptCount val="9"/>
                <c:pt idx="0">
                  <c:v>0</c:v>
                </c:pt>
                <c:pt idx="1">
                  <c:v>125</c:v>
                </c:pt>
                <c:pt idx="2">
                  <c:v>150</c:v>
                </c:pt>
                <c:pt idx="3">
                  <c:v>245</c:v>
                </c:pt>
                <c:pt idx="4">
                  <c:v>285</c:v>
                </c:pt>
                <c:pt idx="5">
                  <c:v>350</c:v>
                </c:pt>
                <c:pt idx="6">
                  <c:v>415</c:v>
                </c:pt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marker>
            <c:symbol val="diamond"/>
            <c:size val="7"/>
          </c:marker>
          <c:trendline>
            <c:spPr>
              <a:ln>
                <a:solidFill>
                  <a:srgbClr val="FF420E"/>
                </a:solidFill>
              </a:ln>
            </c:spPr>
            <c:trendlineType val="linear"/>
          </c:trendline>
          <c:xVal>
            <c:numRef>
              <c:f>Tabelle1!$D$9:$L$9</c:f>
              <c:numCache>
                <c:formatCode>General</c:formatCode>
                <c:ptCount val="9"/>
                <c:pt idx="0">
                  <c:v>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  <c:pt idx="4">
                  <c:v>2500</c:v>
                </c:pt>
                <c:pt idx="5">
                  <c:v>3000</c:v>
                </c:pt>
                <c:pt idx="6">
                  <c:v>3500</c:v>
                </c:pt>
              </c:numCache>
            </c:numRef>
          </c:xVal>
          <c:yVal>
            <c:numRef>
              <c:f>Tabelle1!$D$12:$L$12</c:f>
              <c:numCache>
                <c:formatCode>General</c:formatCode>
                <c:ptCount val="9"/>
                <c:pt idx="0">
                  <c:v>0</c:v>
                </c:pt>
                <c:pt idx="1">
                  <c:v>125</c:v>
                </c:pt>
                <c:pt idx="2">
                  <c:v>175</c:v>
                </c:pt>
                <c:pt idx="3">
                  <c:v>285</c:v>
                </c:pt>
                <c:pt idx="4">
                  <c:v>355</c:v>
                </c:pt>
                <c:pt idx="5">
                  <c:v>425</c:v>
                </c:pt>
                <c:pt idx="6">
                  <c:v>505</c:v>
                </c:pt>
              </c:numCache>
            </c:numRef>
          </c:yVal>
        </c:ser>
        <c:axId val="102996608"/>
        <c:axId val="102995072"/>
      </c:scatterChart>
      <c:valAx>
        <c:axId val="102995072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de-DE"/>
          </a:p>
        </c:txPr>
        <c:crossAx val="102996608"/>
        <c:crosses val="autoZero"/>
        <c:crossBetween val="midCat"/>
      </c:valAx>
      <c:valAx>
        <c:axId val="102996608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de-DE"/>
          </a:p>
        </c:txPr>
        <c:crossAx val="102995072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0.0428</cdr:x>
      <cdr:y>0</cdr:y>
    </cdr:from>
    <cdr:to>
      <cdr:x>0.77157</cdr:x>
      <cdr:y>0.12416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246558" y="0"/>
          <a:ext cx="4198221" cy="3409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1100" b="1"/>
            <a:t>Ladung</a:t>
          </a:r>
          <a:r>
            <a:rPr lang="de-DE" sz="1100"/>
            <a:t> in nC die von der</a:t>
          </a:r>
          <a:r>
            <a:rPr lang="de-DE" sz="1100" baseline="0"/>
            <a:t> Kondensatorplatte entnommen wurde</a:t>
          </a:r>
          <a:r>
            <a:rPr lang="de-DE" sz="1100"/>
            <a:t>  </a:t>
          </a:r>
        </a:p>
      </cdr:txBody>
    </cdr:sp>
  </cdr:relSizeAnchor>
  <cdr:relSizeAnchor xmlns:cdr="http://schemas.openxmlformats.org/drawingml/2006/chartDrawing">
    <cdr:from>
      <cdr:x>0.69779</cdr:x>
      <cdr:y>0.71416</cdr:y>
    </cdr:from>
    <cdr:to>
      <cdr:x>0.99931</cdr:x>
      <cdr:y>0.9989</cdr:y>
    </cdr:to>
    <cdr:sp macro="" textlink="">
      <cdr:nvSpPr>
        <cdr:cNvPr id="3" name="Textfeld 2"/>
        <cdr:cNvSpPr txBox="1"/>
      </cdr:nvSpPr>
      <cdr:spPr>
        <a:xfrm xmlns:a="http://schemas.openxmlformats.org/drawingml/2006/main">
          <a:off x="4019773" y="1961257"/>
          <a:ext cx="1736972" cy="7819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1100" b="1"/>
            <a:t>Spannung</a:t>
          </a:r>
          <a:r>
            <a:rPr lang="de-DE" sz="1100" baseline="0"/>
            <a:t> in Volt, die der Plattenkondensator aufweist.</a:t>
          </a:r>
          <a:endParaRPr lang="de-DE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613E"/>
    <w:rsid w:val="00933B10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9B1A3F02E429F913960F8B92D2F0F">
    <w:name w:val="9A89B1A3F02E429F913960F8B92D2F0F"/>
    <w:rsid w:val="00FB613E"/>
  </w:style>
  <w:style w:type="paragraph" w:customStyle="1" w:styleId="24609421DA6946088C8E18F6C4BEF903">
    <w:name w:val="24609421DA6946088C8E18F6C4BEF903"/>
    <w:rsid w:val="00FB613E"/>
  </w:style>
  <w:style w:type="paragraph" w:customStyle="1" w:styleId="A8B066E212414C68B5A78961A4A8DE2C">
    <w:name w:val="A8B066E212414C68B5A78961A4A8DE2C"/>
    <w:rsid w:val="00FB61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11</cp:revision>
  <dcterms:created xsi:type="dcterms:W3CDTF">2011-09-22T10:03:00Z</dcterms:created>
  <dcterms:modified xsi:type="dcterms:W3CDTF">2011-09-25T13:10:00Z</dcterms:modified>
</cp:coreProperties>
</file>